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9A" w:rsidRPr="008B4662" w:rsidRDefault="006B589A" w:rsidP="006B589A">
      <w:pPr>
        <w:rPr>
          <w:rFonts w:ascii="Times New Roman" w:hAnsi="Times New Roman"/>
          <w:b/>
          <w:caps/>
          <w:sz w:val="20"/>
          <w:szCs w:val="20"/>
          <w:lang w:val="uk-UA"/>
        </w:rPr>
      </w:pPr>
      <w:r w:rsidRPr="008B4662">
        <w:rPr>
          <w:rFonts w:ascii="Times New Roman" w:hAnsi="Times New Roman"/>
          <w:b/>
          <w:caps/>
          <w:sz w:val="20"/>
          <w:szCs w:val="20"/>
          <w:lang w:val="uk-UA"/>
        </w:rPr>
        <w:t xml:space="preserve">                                                                        </w:t>
      </w:r>
      <w:r w:rsidRPr="00265E0E">
        <w:rPr>
          <w:rFonts w:ascii="Times New Roman" w:hAnsi="Times New Roman"/>
          <w:b/>
          <w:caps/>
          <w:sz w:val="20"/>
          <w:szCs w:val="20"/>
          <w:lang w:val="uk-UA"/>
        </w:rPr>
        <w:t xml:space="preserve">  </w:t>
      </w:r>
      <w:r w:rsidRPr="008B4662">
        <w:rPr>
          <w:rFonts w:ascii="Times New Roman" w:hAnsi="Times New Roman"/>
          <w:b/>
          <w:caps/>
          <w:sz w:val="20"/>
          <w:szCs w:val="20"/>
          <w:lang w:val="uk-UA"/>
        </w:rPr>
        <w:t>Шановні акціонери</w:t>
      </w:r>
    </w:p>
    <w:p w:rsidR="006B589A" w:rsidRPr="008B4662" w:rsidRDefault="006B589A" w:rsidP="006B589A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uk-UA"/>
        </w:rPr>
      </w:pPr>
      <w:r w:rsidRPr="008B4662">
        <w:rPr>
          <w:rFonts w:ascii="Times New Roman" w:hAnsi="Times New Roman"/>
          <w:b/>
          <w:caps/>
          <w:sz w:val="20"/>
          <w:szCs w:val="20"/>
          <w:lang w:val="uk-UA"/>
        </w:rPr>
        <w:t xml:space="preserve">Публічного акціонерного товариства  </w:t>
      </w:r>
    </w:p>
    <w:p w:rsidR="006B589A" w:rsidRPr="008B4662" w:rsidRDefault="006B589A" w:rsidP="006B589A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8B4662">
        <w:rPr>
          <w:rFonts w:ascii="Times New Roman" w:hAnsi="Times New Roman"/>
          <w:b/>
          <w:sz w:val="20"/>
          <w:szCs w:val="20"/>
          <w:lang w:val="uk-UA"/>
        </w:rPr>
        <w:t>«ЄВРАЗ СУХА БАЛКА»</w:t>
      </w:r>
      <w:r w:rsidR="00265E0E" w:rsidRPr="00265E0E">
        <w:rPr>
          <w:rFonts w:ascii="Times New Roman" w:hAnsi="Times New Roman"/>
          <w:b/>
          <w:sz w:val="20"/>
          <w:szCs w:val="20"/>
          <w:lang w:val="uk-UA"/>
        </w:rPr>
        <w:t>!</w:t>
      </w:r>
    </w:p>
    <w:p w:rsidR="006B589A" w:rsidRPr="008B4662" w:rsidRDefault="006B589A" w:rsidP="006B589A">
      <w:pPr>
        <w:pStyle w:val="2"/>
        <w:rPr>
          <w:rStyle w:val="a5"/>
          <w:sz w:val="20"/>
          <w:szCs w:val="20"/>
          <w:lang w:val="uk-UA"/>
        </w:rPr>
      </w:pPr>
      <w:r w:rsidRPr="00265E0E">
        <w:rPr>
          <w:rStyle w:val="a5"/>
          <w:sz w:val="20"/>
          <w:szCs w:val="20"/>
          <w:lang w:val="uk-UA"/>
        </w:rPr>
        <w:tab/>
        <w:t xml:space="preserve">Наглядова рада </w:t>
      </w:r>
      <w:r w:rsidRPr="00265E0E">
        <w:rPr>
          <w:b w:val="0"/>
          <w:sz w:val="20"/>
          <w:szCs w:val="20"/>
          <w:lang w:val="uk-UA"/>
        </w:rPr>
        <w:t xml:space="preserve">Публічного акціонерного товариства «ЄВРАЗ СУХА БАЛКА», що знаходиться за адресою: </w:t>
      </w:r>
      <w:r w:rsidRPr="00265E0E">
        <w:rPr>
          <w:rStyle w:val="a5"/>
          <w:sz w:val="20"/>
          <w:szCs w:val="20"/>
          <w:lang w:val="uk-UA"/>
        </w:rPr>
        <w:t>50015, м. Кривий Ріг, вул. Конституційна, 5 (надалі – «Товариство») повідомляє про скликання річних загальних зборів акціонерів  Товариства (надалі – «Загальні Збори»).</w:t>
      </w:r>
    </w:p>
    <w:p w:rsidR="006B589A" w:rsidRPr="008B4662" w:rsidRDefault="006B589A" w:rsidP="006B589A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B4662">
        <w:rPr>
          <w:rStyle w:val="a5"/>
          <w:rFonts w:ascii="Times New Roman" w:hAnsi="Times New Roman"/>
          <w:sz w:val="20"/>
          <w:szCs w:val="20"/>
          <w:lang w:val="uk-UA"/>
        </w:rPr>
        <w:t>Дата проведення Загальних Зборів «05» березня 2013 року</w:t>
      </w:r>
      <w:r w:rsidRPr="008B4662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</w:p>
    <w:p w:rsidR="006B589A" w:rsidRPr="008B4662" w:rsidRDefault="006B589A" w:rsidP="006B589A">
      <w:pPr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B4662">
        <w:rPr>
          <w:rFonts w:ascii="Times New Roman" w:hAnsi="Times New Roman"/>
          <w:sz w:val="20"/>
          <w:szCs w:val="20"/>
          <w:lang w:val="uk-UA"/>
        </w:rPr>
        <w:t>Загальні Збори проходитимуть у приміщенні адміністративно-побутового комбінату шахти «ЮВІЛЕЙНА» (актова зала) за адресою: 50015,</w:t>
      </w:r>
      <w:r w:rsidRPr="008B466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8B4662">
        <w:rPr>
          <w:rFonts w:ascii="Times New Roman" w:hAnsi="Times New Roman"/>
          <w:sz w:val="20"/>
          <w:szCs w:val="20"/>
          <w:lang w:val="uk-UA"/>
        </w:rPr>
        <w:t>м. Кривий Ріг, вул. Конституційна,11.</w:t>
      </w:r>
      <w:r w:rsidRPr="008B466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6B589A" w:rsidRPr="008B4662" w:rsidRDefault="006B589A" w:rsidP="006B589A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8B4662">
        <w:rPr>
          <w:rFonts w:ascii="Times New Roman" w:hAnsi="Times New Roman"/>
          <w:sz w:val="20"/>
          <w:szCs w:val="20"/>
          <w:lang w:val="uk-UA"/>
        </w:rPr>
        <w:t xml:space="preserve">Дата та час, на які складається перелік акціонерів, які мають право на участь у Загальних Зборах – 24 година «27» лютого 2013 року. </w:t>
      </w:r>
    </w:p>
    <w:p w:rsidR="006B589A" w:rsidRPr="008B4662" w:rsidRDefault="006B589A" w:rsidP="006B589A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8B4662">
        <w:rPr>
          <w:rFonts w:ascii="Times New Roman" w:hAnsi="Times New Roman"/>
          <w:sz w:val="20"/>
          <w:szCs w:val="20"/>
          <w:lang w:val="uk-UA"/>
        </w:rPr>
        <w:t>Реєстрація акціонерів та їх повноважних  представників проводитиметься з  09 год. 00 хв. до 10 год. 45 хв. за вищевказаною адресою проведення Загальних зборів.</w:t>
      </w:r>
    </w:p>
    <w:p w:rsidR="006B589A" w:rsidRPr="008B4662" w:rsidRDefault="006B589A" w:rsidP="006B589A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8B4662">
        <w:rPr>
          <w:rFonts w:ascii="Times New Roman" w:hAnsi="Times New Roman"/>
          <w:sz w:val="20"/>
          <w:szCs w:val="20"/>
          <w:lang w:val="uk-UA"/>
        </w:rPr>
        <w:t>Початок проведення  Загальних Зборів о 11 год. 00 хв.</w:t>
      </w:r>
    </w:p>
    <w:p w:rsidR="006B589A" w:rsidRPr="008B4662" w:rsidRDefault="006B589A" w:rsidP="006B589A">
      <w:pPr>
        <w:pStyle w:val="2"/>
        <w:jc w:val="center"/>
        <w:rPr>
          <w:color w:val="000000"/>
          <w:sz w:val="20"/>
          <w:szCs w:val="20"/>
          <w:lang w:val="uk-UA"/>
        </w:rPr>
      </w:pPr>
      <w:r w:rsidRPr="00265E0E">
        <w:rPr>
          <w:color w:val="000000"/>
          <w:sz w:val="20"/>
          <w:szCs w:val="20"/>
          <w:lang w:val="uk-UA"/>
        </w:rPr>
        <w:t>ПОРЯДОК ДЕННИЙ:</w:t>
      </w:r>
    </w:p>
    <w:p w:rsidR="006B589A" w:rsidRPr="008B4662" w:rsidRDefault="006B589A" w:rsidP="006B589A">
      <w:pPr>
        <w:pStyle w:val="2"/>
        <w:jc w:val="center"/>
        <w:rPr>
          <w:color w:val="000000"/>
          <w:sz w:val="20"/>
          <w:szCs w:val="20"/>
          <w:lang w:val="uk-UA"/>
        </w:rPr>
      </w:pPr>
    </w:p>
    <w:p w:rsidR="006B589A" w:rsidRPr="0090071A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>Про обрання Голови та секретаря Загальних Зборів акціонерів Товариства.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>Про обрання лічильної комісії Загальних Зборів акціонерів Товариства.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>Про звіт Наглядової ради Товариства про діяльність за 2012 рік.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>Про звіт Ревізійної комісії Товариства про діяльність за 2012 рік.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>Про звіт Виконавчого органу Товариства про діяльність за 2012 рік.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>Про затвердження річного звіту Товариства за 2012 рік.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 xml:space="preserve">Про порядок розподілу прибутку за результатам діяльності Товариства у 2012 році. 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 xml:space="preserve">Про основні напрямки діяльності Товариства  на 2013 рік. 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>Про схвалення та попереднє схвалення значних правочинів.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>Про прийняття рішення про припинення повноважень членів Ревізійної комісії Товариства.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>Про прийняття рішення про припинення повноважень членів Наглядової ради Товариства.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 xml:space="preserve">Про обрання членів Ревізійної комісії Товариства. 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>Про затвердження  умов   цивільно-правових   договорів, що укладатимуться з  членами Ревізійної комісії; обрання особи,  яка уповноважується на підписання цивільно-правових  договорів  з  членами  Ревізійної  комісії.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>Про обрання членів  Наглядової   ради Товариства.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>Про затвердження умов цивільно-правових договорів, що укладатимуться з ними членами Наглядової Ради;   обрання особи,  яка  уповноважується на підписання цивільно-правових    договорів   з членами Наглядової ради.</w:t>
      </w:r>
    </w:p>
    <w:p w:rsidR="006B589A" w:rsidRPr="00265E0E" w:rsidRDefault="006B589A" w:rsidP="006B58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 w:val="0"/>
          <w:lang w:val="uk-UA"/>
        </w:rPr>
      </w:pPr>
      <w:r w:rsidRPr="00265E0E">
        <w:rPr>
          <w:rFonts w:ascii="Times New Roman" w:hAnsi="Times New Roman"/>
          <w:b w:val="0"/>
          <w:lang w:val="uk-UA"/>
        </w:rPr>
        <w:t>Про прийняття рішення про затвердження змін до Статуту ПАТ «ЄВРАЗ СУХА БАЛКА».</w:t>
      </w:r>
    </w:p>
    <w:p w:rsidR="006B589A" w:rsidRPr="008B4662" w:rsidRDefault="006B589A" w:rsidP="006B589A">
      <w:pPr>
        <w:pStyle w:val="2"/>
        <w:jc w:val="center"/>
        <w:rPr>
          <w:b w:val="0"/>
          <w:color w:val="000000"/>
          <w:sz w:val="20"/>
          <w:szCs w:val="20"/>
          <w:lang w:val="uk-UA"/>
        </w:rPr>
      </w:pPr>
    </w:p>
    <w:p w:rsidR="006B589A" w:rsidRPr="00265E0E" w:rsidRDefault="006B589A" w:rsidP="006B589A">
      <w:pPr>
        <w:pStyle w:val="2"/>
        <w:jc w:val="center"/>
        <w:rPr>
          <w:color w:val="000000"/>
          <w:sz w:val="20"/>
          <w:szCs w:val="20"/>
          <w:lang w:val="uk-UA"/>
        </w:rPr>
      </w:pPr>
    </w:p>
    <w:p w:rsidR="006B589A" w:rsidRPr="008B4662" w:rsidRDefault="006B589A" w:rsidP="006B589A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8B4662">
        <w:rPr>
          <w:rFonts w:ascii="Times New Roman" w:hAnsi="Times New Roman"/>
          <w:color w:val="000000"/>
          <w:sz w:val="20"/>
          <w:szCs w:val="20"/>
          <w:lang w:val="uk-UA"/>
        </w:rPr>
        <w:tab/>
        <w:t xml:space="preserve">Від дати надіслання повідомлення про проведення річних Загальних Зборів до дати проведення річних Загальних Зборів, Товариство надає акціонерам </w:t>
      </w:r>
      <w:r w:rsidRPr="008B4662">
        <w:rPr>
          <w:rFonts w:ascii="Times New Roman" w:hAnsi="Times New Roman"/>
          <w:sz w:val="20"/>
          <w:szCs w:val="20"/>
          <w:lang w:val="uk-UA"/>
        </w:rPr>
        <w:t xml:space="preserve">право ознайомитись з документами, необхідними для прийняття рішень з питань порядку денного річних загальних зборів у приміщенні ПАТ «ЄВРАЗ СУХА БАЛКА» за адресою: 50015, м. Кривий Ріг, вул. Кропивницького, 5, (офіс №107) щоденно (крім суботи та неділі) з 08:00 год. до 16:00 год. (обідня перерва з 12:00 год. до 13:00 год.), </w:t>
      </w:r>
      <w:r w:rsidRPr="008B4662">
        <w:rPr>
          <w:rFonts w:ascii="Times New Roman" w:hAnsi="Times New Roman"/>
          <w:color w:val="000000"/>
          <w:sz w:val="20"/>
          <w:szCs w:val="20"/>
          <w:lang w:val="uk-UA"/>
        </w:rPr>
        <w:t>а в день проведення річних загальних зборів - також у місці їх проведення</w:t>
      </w:r>
      <w:r w:rsidRPr="008B4662">
        <w:rPr>
          <w:rFonts w:ascii="Times New Roman" w:hAnsi="Times New Roman"/>
          <w:sz w:val="20"/>
          <w:szCs w:val="20"/>
          <w:lang w:val="uk-UA"/>
        </w:rPr>
        <w:t>. Відповідальною особою за порядок ознайомлення акціонерів із зазначеними документами,  є  уповноважена особа Товариства Усатий Дмитро Володимирович (тел.: 056 404 80 79, 056 404 25 72).</w:t>
      </w:r>
    </w:p>
    <w:p w:rsidR="006B589A" w:rsidRPr="008B4662" w:rsidRDefault="006B589A" w:rsidP="006B589A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8B4662">
        <w:rPr>
          <w:rFonts w:ascii="Times New Roman" w:hAnsi="Times New Roman"/>
          <w:sz w:val="20"/>
          <w:szCs w:val="20"/>
          <w:lang w:val="uk-UA"/>
        </w:rPr>
        <w:t>З питань порядку денного та організаційних питань проведення річних загальних зборів звертатись до зазначеної посадової особи.</w:t>
      </w:r>
    </w:p>
    <w:p w:rsidR="006B589A" w:rsidRPr="008B4662" w:rsidRDefault="006B589A" w:rsidP="006B589A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8B4662">
        <w:rPr>
          <w:rFonts w:ascii="Times New Roman" w:hAnsi="Times New Roman"/>
          <w:sz w:val="20"/>
          <w:szCs w:val="20"/>
          <w:lang w:val="uk-UA"/>
        </w:rPr>
        <w:tab/>
        <w:t xml:space="preserve">Для участі у річних загальних зборах акціонерам потрібно мати документ, що посвідчує особу (паспорт), а представникам акціонерів – паспорт та довіреність, оформлену згідно з чинним законодавством. </w:t>
      </w:r>
    </w:p>
    <w:tbl>
      <w:tblPr>
        <w:tblpPr w:leftFromText="180" w:rightFromText="180" w:vertAnchor="page" w:horzAnchor="margin" w:tblpY="12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4"/>
        <w:gridCol w:w="1252"/>
        <w:gridCol w:w="1665"/>
      </w:tblGrid>
      <w:tr w:rsidR="006B589A" w:rsidRPr="00265E0E" w:rsidTr="008B4662">
        <w:trPr>
          <w:trHeight w:val="457"/>
        </w:trPr>
        <w:tc>
          <w:tcPr>
            <w:tcW w:w="5000" w:type="pct"/>
            <w:gridSpan w:val="3"/>
          </w:tcPr>
          <w:p w:rsidR="006B589A" w:rsidRPr="008B4662" w:rsidRDefault="006B589A" w:rsidP="005F2D6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B46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Основні показники фінансово-господарської діяльності</w:t>
            </w:r>
          </w:p>
          <w:p w:rsidR="006B589A" w:rsidRPr="008B4662" w:rsidRDefault="006B589A" w:rsidP="005F2D6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B46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 «ЄВРАЗ СУХА БАЛКА» (тис. грн.)</w:t>
            </w:r>
            <w:r w:rsidR="00265E0E" w:rsidRPr="00A87F70">
              <w:rPr>
                <w:color w:val="000000"/>
              </w:rPr>
              <w:t>*</w:t>
            </w:r>
          </w:p>
          <w:p w:rsidR="006B589A" w:rsidRPr="00265E0E" w:rsidRDefault="006B589A" w:rsidP="005F2D63">
            <w:pPr>
              <w:pStyle w:val="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B589A" w:rsidRPr="00265E0E" w:rsidTr="008B4662">
        <w:trPr>
          <w:trHeight w:val="457"/>
        </w:trPr>
        <w:tc>
          <w:tcPr>
            <w:tcW w:w="3476" w:type="pct"/>
            <w:vMerge w:val="restart"/>
          </w:tcPr>
          <w:p w:rsidR="006B589A" w:rsidRPr="00265E0E" w:rsidRDefault="006B589A" w:rsidP="005F2D63">
            <w:pPr>
              <w:pStyle w:val="2"/>
              <w:jc w:val="center"/>
              <w:rPr>
                <w:sz w:val="20"/>
                <w:szCs w:val="20"/>
                <w:lang w:val="uk-UA"/>
              </w:rPr>
            </w:pPr>
          </w:p>
          <w:p w:rsidR="006B589A" w:rsidRPr="00265E0E" w:rsidRDefault="006B589A" w:rsidP="005F2D63">
            <w:pPr>
              <w:pStyle w:val="2"/>
              <w:jc w:val="center"/>
              <w:rPr>
                <w:sz w:val="20"/>
                <w:szCs w:val="20"/>
                <w:lang w:val="uk-UA"/>
              </w:rPr>
            </w:pPr>
            <w:r w:rsidRPr="00265E0E">
              <w:rPr>
                <w:sz w:val="20"/>
                <w:szCs w:val="20"/>
                <w:lang w:val="uk-UA"/>
              </w:rPr>
              <w:t>Найменування  показника</w:t>
            </w:r>
          </w:p>
        </w:tc>
        <w:tc>
          <w:tcPr>
            <w:tcW w:w="1524" w:type="pct"/>
            <w:gridSpan w:val="2"/>
          </w:tcPr>
          <w:p w:rsidR="006B589A" w:rsidRPr="00265E0E" w:rsidRDefault="006B589A" w:rsidP="005F2D63">
            <w:pPr>
              <w:pStyle w:val="2"/>
              <w:jc w:val="center"/>
              <w:rPr>
                <w:sz w:val="20"/>
                <w:szCs w:val="20"/>
                <w:lang w:val="uk-UA"/>
              </w:rPr>
            </w:pPr>
            <w:r w:rsidRPr="00265E0E">
              <w:rPr>
                <w:sz w:val="20"/>
                <w:szCs w:val="20"/>
                <w:lang w:val="uk-UA"/>
              </w:rPr>
              <w:t>період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Merge/>
          </w:tcPr>
          <w:p w:rsidR="006B589A" w:rsidRPr="00265E0E" w:rsidRDefault="006B589A" w:rsidP="005F2D63">
            <w:pPr>
              <w:pStyle w:val="2"/>
              <w:rPr>
                <w:sz w:val="20"/>
                <w:szCs w:val="20"/>
                <w:lang w:val="uk-UA"/>
              </w:rPr>
            </w:pPr>
          </w:p>
        </w:tc>
        <w:tc>
          <w:tcPr>
            <w:tcW w:w="654" w:type="pct"/>
          </w:tcPr>
          <w:p w:rsidR="006B589A" w:rsidRPr="00265E0E" w:rsidRDefault="006B589A" w:rsidP="005F2D63">
            <w:pPr>
              <w:pStyle w:val="2"/>
              <w:jc w:val="center"/>
              <w:rPr>
                <w:sz w:val="20"/>
                <w:szCs w:val="20"/>
                <w:lang w:val="uk-UA"/>
              </w:rPr>
            </w:pPr>
            <w:r w:rsidRPr="00265E0E">
              <w:rPr>
                <w:sz w:val="20"/>
                <w:szCs w:val="20"/>
                <w:lang w:val="uk-UA"/>
              </w:rPr>
              <w:t>звітний   2012 рік</w:t>
            </w:r>
          </w:p>
        </w:tc>
        <w:tc>
          <w:tcPr>
            <w:tcW w:w="870" w:type="pct"/>
          </w:tcPr>
          <w:p w:rsidR="006B589A" w:rsidRPr="00265E0E" w:rsidRDefault="006B589A" w:rsidP="005F2D63">
            <w:pPr>
              <w:pStyle w:val="2"/>
              <w:jc w:val="center"/>
              <w:rPr>
                <w:sz w:val="20"/>
                <w:szCs w:val="20"/>
                <w:lang w:val="uk-UA"/>
              </w:rPr>
            </w:pPr>
            <w:r w:rsidRPr="00265E0E">
              <w:rPr>
                <w:sz w:val="20"/>
                <w:szCs w:val="20"/>
                <w:lang w:val="uk-UA"/>
              </w:rPr>
              <w:t>попередній  2011рік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Усього активів  </w:t>
            </w:r>
          </w:p>
        </w:tc>
        <w:tc>
          <w:tcPr>
            <w:tcW w:w="654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3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415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655</w:t>
            </w:r>
          </w:p>
        </w:tc>
        <w:tc>
          <w:tcPr>
            <w:tcW w:w="870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3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456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635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Основні засоби  </w:t>
            </w:r>
          </w:p>
        </w:tc>
        <w:tc>
          <w:tcPr>
            <w:tcW w:w="654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1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118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118</w:t>
            </w:r>
          </w:p>
        </w:tc>
        <w:tc>
          <w:tcPr>
            <w:tcW w:w="870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1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095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286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Довгострокові фінансові інвестиції  </w:t>
            </w:r>
          </w:p>
        </w:tc>
        <w:tc>
          <w:tcPr>
            <w:tcW w:w="654" w:type="pct"/>
            <w:vAlign w:val="center"/>
          </w:tcPr>
          <w:p w:rsidR="006B589A" w:rsidRPr="00265E0E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22</w:t>
            </w:r>
          </w:p>
        </w:tc>
        <w:tc>
          <w:tcPr>
            <w:tcW w:w="870" w:type="pct"/>
            <w:vAlign w:val="center"/>
          </w:tcPr>
          <w:p w:rsidR="006B589A" w:rsidRPr="00265E0E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22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Запаси </w:t>
            </w:r>
          </w:p>
        </w:tc>
        <w:tc>
          <w:tcPr>
            <w:tcW w:w="654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120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595</w:t>
            </w:r>
          </w:p>
        </w:tc>
        <w:tc>
          <w:tcPr>
            <w:tcW w:w="870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79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263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Сумарна дебіторська заборгованість  </w:t>
            </w:r>
          </w:p>
        </w:tc>
        <w:tc>
          <w:tcPr>
            <w:tcW w:w="654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1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845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154</w:t>
            </w:r>
          </w:p>
        </w:tc>
        <w:tc>
          <w:tcPr>
            <w:tcW w:w="870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1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825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155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Грошові кошти та їх еквіваленти </w:t>
            </w:r>
          </w:p>
        </w:tc>
        <w:tc>
          <w:tcPr>
            <w:tcW w:w="654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8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710</w:t>
            </w:r>
          </w:p>
        </w:tc>
        <w:tc>
          <w:tcPr>
            <w:tcW w:w="870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200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279</w:t>
            </w:r>
          </w:p>
        </w:tc>
      </w:tr>
      <w:tr w:rsidR="006B589A" w:rsidRPr="00265E0E" w:rsidTr="00E27A1E">
        <w:trPr>
          <w:trHeight w:val="440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Нерозподілений прибуток </w:t>
            </w:r>
          </w:p>
        </w:tc>
        <w:tc>
          <w:tcPr>
            <w:tcW w:w="654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2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508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692</w:t>
            </w:r>
          </w:p>
        </w:tc>
        <w:tc>
          <w:tcPr>
            <w:tcW w:w="870" w:type="pct"/>
            <w:vAlign w:val="center"/>
          </w:tcPr>
          <w:p w:rsidR="006B589A" w:rsidRPr="00211F2C" w:rsidRDefault="00653C38" w:rsidP="008B4662">
            <w:pPr>
              <w:pStyle w:val="a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2 297 834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Власний капітал </w:t>
            </w:r>
          </w:p>
        </w:tc>
        <w:tc>
          <w:tcPr>
            <w:tcW w:w="654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2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561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098</w:t>
            </w:r>
          </w:p>
        </w:tc>
        <w:tc>
          <w:tcPr>
            <w:tcW w:w="870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2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350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190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Статутний капітал </w:t>
            </w:r>
          </w:p>
        </w:tc>
        <w:tc>
          <w:tcPr>
            <w:tcW w:w="654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41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869</w:t>
            </w:r>
          </w:p>
        </w:tc>
        <w:tc>
          <w:tcPr>
            <w:tcW w:w="870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41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869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Довгострокові зобов'язання </w:t>
            </w:r>
          </w:p>
        </w:tc>
        <w:tc>
          <w:tcPr>
            <w:tcW w:w="654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187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471</w:t>
            </w:r>
          </w:p>
        </w:tc>
        <w:tc>
          <w:tcPr>
            <w:tcW w:w="870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167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774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Поточні зобов'язання </w:t>
            </w:r>
          </w:p>
        </w:tc>
        <w:tc>
          <w:tcPr>
            <w:tcW w:w="654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667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086</w:t>
            </w:r>
          </w:p>
        </w:tc>
        <w:tc>
          <w:tcPr>
            <w:tcW w:w="870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938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173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Чистий прибуток (збиток) </w:t>
            </w:r>
          </w:p>
        </w:tc>
        <w:tc>
          <w:tcPr>
            <w:tcW w:w="654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210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878</w:t>
            </w:r>
          </w:p>
        </w:tc>
        <w:tc>
          <w:tcPr>
            <w:tcW w:w="870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617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469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Середньорічна кількість акцій (шт.) </w:t>
            </w:r>
          </w:p>
        </w:tc>
        <w:tc>
          <w:tcPr>
            <w:tcW w:w="654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11F2C">
              <w:rPr>
                <w:sz w:val="20"/>
                <w:lang w:val="uk-UA"/>
              </w:rPr>
              <w:t>837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387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551</w:t>
            </w:r>
          </w:p>
        </w:tc>
        <w:tc>
          <w:tcPr>
            <w:tcW w:w="870" w:type="pct"/>
            <w:vAlign w:val="center"/>
          </w:tcPr>
          <w:p w:rsidR="006B589A" w:rsidRPr="00211F2C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837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387</w:t>
            </w:r>
            <w:r w:rsidR="00211F2C">
              <w:rPr>
                <w:sz w:val="20"/>
                <w:lang w:val="uk-UA"/>
              </w:rPr>
              <w:t xml:space="preserve"> </w:t>
            </w:r>
            <w:r w:rsidRPr="00211F2C">
              <w:rPr>
                <w:sz w:val="20"/>
                <w:lang w:val="uk-UA"/>
              </w:rPr>
              <w:t>551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Кількість власних акцій, викуплених протягом періоду (шт.) </w:t>
            </w:r>
          </w:p>
        </w:tc>
        <w:tc>
          <w:tcPr>
            <w:tcW w:w="654" w:type="pct"/>
            <w:vAlign w:val="center"/>
          </w:tcPr>
          <w:p w:rsidR="006B589A" w:rsidRPr="008B4662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8B4662">
              <w:rPr>
                <w:sz w:val="20"/>
                <w:lang w:val="uk-UA"/>
              </w:rPr>
              <w:t>0</w:t>
            </w:r>
          </w:p>
        </w:tc>
        <w:tc>
          <w:tcPr>
            <w:tcW w:w="870" w:type="pct"/>
            <w:vAlign w:val="center"/>
          </w:tcPr>
          <w:p w:rsidR="006B589A" w:rsidRPr="008B4662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8B4662">
              <w:rPr>
                <w:sz w:val="20"/>
                <w:lang w:val="uk-UA"/>
              </w:rPr>
              <w:t>0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Загальна сума коштів, витрачених на викуп власних акцій протягом періоду </w:t>
            </w:r>
          </w:p>
        </w:tc>
        <w:tc>
          <w:tcPr>
            <w:tcW w:w="654" w:type="pct"/>
            <w:vAlign w:val="center"/>
          </w:tcPr>
          <w:p w:rsidR="006B589A" w:rsidRPr="008B4662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8B4662">
              <w:rPr>
                <w:sz w:val="20"/>
                <w:lang w:val="uk-UA"/>
              </w:rPr>
              <w:t>0</w:t>
            </w:r>
          </w:p>
        </w:tc>
        <w:tc>
          <w:tcPr>
            <w:tcW w:w="870" w:type="pct"/>
            <w:vAlign w:val="center"/>
          </w:tcPr>
          <w:p w:rsidR="006B589A" w:rsidRPr="008B4662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8B4662">
              <w:rPr>
                <w:sz w:val="20"/>
                <w:lang w:val="uk-UA"/>
              </w:rPr>
              <w:t>0</w:t>
            </w:r>
          </w:p>
        </w:tc>
      </w:tr>
      <w:tr w:rsidR="006B589A" w:rsidRPr="00265E0E" w:rsidTr="00E27A1E">
        <w:trPr>
          <w:trHeight w:val="352"/>
        </w:trPr>
        <w:tc>
          <w:tcPr>
            <w:tcW w:w="3476" w:type="pct"/>
            <w:vAlign w:val="center"/>
          </w:tcPr>
          <w:p w:rsidR="006B589A" w:rsidRPr="00265E0E" w:rsidRDefault="006B589A" w:rsidP="005F2D63">
            <w:pPr>
              <w:pStyle w:val="a3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Чисельність працівників на кінець періоду (осіб) </w:t>
            </w:r>
          </w:p>
        </w:tc>
        <w:tc>
          <w:tcPr>
            <w:tcW w:w="654" w:type="pct"/>
            <w:vAlign w:val="center"/>
          </w:tcPr>
          <w:p w:rsidR="006B589A" w:rsidRPr="00265E0E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4280</w:t>
            </w:r>
          </w:p>
        </w:tc>
        <w:tc>
          <w:tcPr>
            <w:tcW w:w="870" w:type="pct"/>
            <w:vAlign w:val="center"/>
          </w:tcPr>
          <w:p w:rsidR="006B589A" w:rsidRPr="00265E0E" w:rsidRDefault="006B589A" w:rsidP="005F2D63">
            <w:pPr>
              <w:pStyle w:val="a3"/>
              <w:jc w:val="center"/>
              <w:rPr>
                <w:sz w:val="20"/>
                <w:lang w:val="uk-UA"/>
              </w:rPr>
            </w:pPr>
            <w:r w:rsidRPr="00265E0E">
              <w:rPr>
                <w:sz w:val="20"/>
                <w:lang w:val="uk-UA"/>
              </w:rPr>
              <w:t>4044</w:t>
            </w:r>
          </w:p>
        </w:tc>
      </w:tr>
    </w:tbl>
    <w:p w:rsidR="006B589A" w:rsidRDefault="006B589A" w:rsidP="006B589A">
      <w:pPr>
        <w:pStyle w:val="2"/>
        <w:rPr>
          <w:b w:val="0"/>
          <w:sz w:val="20"/>
          <w:szCs w:val="20"/>
          <w:lang w:val="uk-UA"/>
        </w:rPr>
      </w:pPr>
    </w:p>
    <w:p w:rsidR="0090071A" w:rsidRPr="008B4662" w:rsidRDefault="0090071A" w:rsidP="006B589A">
      <w:pPr>
        <w:pStyle w:val="2"/>
        <w:rPr>
          <w:b w:val="0"/>
          <w:sz w:val="20"/>
          <w:szCs w:val="20"/>
          <w:lang w:val="uk-UA"/>
        </w:rPr>
      </w:pPr>
      <w:r w:rsidRPr="00AE6329">
        <w:rPr>
          <w:color w:val="000000"/>
        </w:rPr>
        <w:t xml:space="preserve">* </w:t>
      </w:r>
      <w:r w:rsidRPr="00633EE9">
        <w:rPr>
          <w:b w:val="0"/>
          <w:bCs w:val="0"/>
          <w:iCs/>
          <w:color w:val="002060"/>
          <w:sz w:val="22"/>
          <w:szCs w:val="22"/>
        </w:rPr>
        <w:t xml:space="preserve">Наведено </w:t>
      </w:r>
      <w:r w:rsidRPr="00E27A1E">
        <w:rPr>
          <w:b w:val="0"/>
          <w:bCs w:val="0"/>
          <w:iCs/>
          <w:color w:val="002060"/>
          <w:sz w:val="22"/>
          <w:szCs w:val="22"/>
          <w:lang w:val="uk-UA"/>
        </w:rPr>
        <w:t>попередні фінансові показники, які  можуть бути скориговані при розгляді питань порядку денного Загальними зборами акціонерів з урахуванням аудиторського висновку ПАТ</w:t>
      </w:r>
      <w:r w:rsidRPr="00633EE9">
        <w:rPr>
          <w:b w:val="0"/>
          <w:bCs w:val="0"/>
          <w:iCs/>
          <w:color w:val="002060"/>
          <w:sz w:val="22"/>
          <w:szCs w:val="22"/>
        </w:rPr>
        <w:t xml:space="preserve"> «</w:t>
      </w:r>
      <w:r>
        <w:rPr>
          <w:b w:val="0"/>
          <w:bCs w:val="0"/>
          <w:iCs/>
          <w:color w:val="002060"/>
          <w:sz w:val="22"/>
          <w:szCs w:val="22"/>
          <w:lang w:val="uk-UA"/>
        </w:rPr>
        <w:t>Є</w:t>
      </w:r>
      <w:proofErr w:type="gramStart"/>
      <w:r>
        <w:rPr>
          <w:b w:val="0"/>
          <w:bCs w:val="0"/>
          <w:iCs/>
          <w:color w:val="002060"/>
          <w:sz w:val="22"/>
          <w:szCs w:val="22"/>
          <w:lang w:val="uk-UA"/>
        </w:rPr>
        <w:t>ВРАЗ</w:t>
      </w:r>
      <w:proofErr w:type="gramEnd"/>
      <w:r>
        <w:rPr>
          <w:b w:val="0"/>
          <w:bCs w:val="0"/>
          <w:iCs/>
          <w:color w:val="002060"/>
          <w:sz w:val="22"/>
          <w:szCs w:val="22"/>
          <w:lang w:val="uk-UA"/>
        </w:rPr>
        <w:t xml:space="preserve"> СУХА БАЛКА</w:t>
      </w:r>
      <w:r w:rsidRPr="008B4662">
        <w:rPr>
          <w:b w:val="0"/>
          <w:color w:val="002060"/>
          <w:sz w:val="22"/>
          <w:szCs w:val="22"/>
        </w:rPr>
        <w:t>»</w:t>
      </w:r>
    </w:p>
    <w:p w:rsidR="006B589A" w:rsidRPr="008B4662" w:rsidRDefault="006B589A" w:rsidP="006B589A">
      <w:pPr>
        <w:pStyle w:val="2"/>
        <w:rPr>
          <w:b w:val="0"/>
          <w:sz w:val="20"/>
          <w:szCs w:val="20"/>
          <w:lang w:val="uk-UA"/>
        </w:rPr>
      </w:pPr>
    </w:p>
    <w:p w:rsidR="006B589A" w:rsidRPr="00265E0E" w:rsidRDefault="006B589A" w:rsidP="006B589A">
      <w:pPr>
        <w:pStyle w:val="2"/>
        <w:rPr>
          <w:b w:val="0"/>
          <w:sz w:val="20"/>
          <w:szCs w:val="20"/>
          <w:lang w:val="uk-UA"/>
        </w:rPr>
      </w:pPr>
      <w:r w:rsidRPr="00265E0E">
        <w:rPr>
          <w:b w:val="0"/>
          <w:sz w:val="20"/>
          <w:szCs w:val="20"/>
          <w:lang w:val="uk-UA"/>
        </w:rPr>
        <w:t>Наглядова Рада</w:t>
      </w:r>
    </w:p>
    <w:p w:rsidR="006B589A" w:rsidRPr="00265E0E" w:rsidRDefault="006B589A" w:rsidP="006B589A">
      <w:pPr>
        <w:pStyle w:val="2"/>
        <w:rPr>
          <w:b w:val="0"/>
          <w:sz w:val="20"/>
          <w:szCs w:val="20"/>
          <w:lang w:val="uk-UA"/>
        </w:rPr>
      </w:pPr>
      <w:r w:rsidRPr="00265E0E">
        <w:rPr>
          <w:b w:val="0"/>
          <w:sz w:val="20"/>
          <w:szCs w:val="20"/>
          <w:lang w:val="uk-UA"/>
        </w:rPr>
        <w:t>ПАТ «ЄВРАЗ СУХА БАЛКА</w:t>
      </w:r>
      <w:r w:rsidRPr="00265E0E" w:rsidDel="006033A9">
        <w:rPr>
          <w:b w:val="0"/>
          <w:sz w:val="20"/>
          <w:szCs w:val="20"/>
          <w:lang w:val="uk-UA"/>
        </w:rPr>
        <w:t xml:space="preserve"> </w:t>
      </w:r>
      <w:r w:rsidRPr="00265E0E">
        <w:rPr>
          <w:b w:val="0"/>
          <w:sz w:val="20"/>
          <w:szCs w:val="20"/>
          <w:lang w:val="uk-UA"/>
        </w:rPr>
        <w:t xml:space="preserve">» </w:t>
      </w:r>
    </w:p>
    <w:p w:rsidR="006B589A" w:rsidRPr="008B4662" w:rsidRDefault="006B589A" w:rsidP="006B589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6B589A" w:rsidRPr="008B4662" w:rsidRDefault="006B589A" w:rsidP="006B589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6B589A" w:rsidRPr="008B4662" w:rsidRDefault="006B589A" w:rsidP="006B589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  <w:bookmarkStart w:id="0" w:name="_GoBack"/>
      <w:bookmarkEnd w:id="0"/>
    </w:p>
    <w:p w:rsidR="006B589A" w:rsidRPr="008B4662" w:rsidRDefault="006B589A" w:rsidP="006B589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6B589A" w:rsidRPr="008B4662" w:rsidRDefault="006B589A" w:rsidP="006B589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6B589A" w:rsidRPr="008B4662" w:rsidRDefault="006B589A" w:rsidP="006B589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6B589A" w:rsidRPr="008B4662" w:rsidRDefault="006B589A" w:rsidP="006B589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6B589A" w:rsidRPr="008B4662" w:rsidRDefault="006B589A" w:rsidP="006B589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6B589A" w:rsidRPr="008B4662" w:rsidRDefault="006B589A" w:rsidP="006B589A">
      <w:pPr>
        <w:spacing w:after="0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6B589A" w:rsidRPr="00265E0E" w:rsidRDefault="006B589A" w:rsidP="00E27A1E">
      <w:pPr>
        <w:spacing w:after="0"/>
        <w:rPr>
          <w:rFonts w:ascii="Times New Roman" w:hAnsi="Times New Roman"/>
          <w:b/>
          <w:sz w:val="20"/>
          <w:szCs w:val="20"/>
          <w:lang w:val="uk-UA"/>
        </w:rPr>
      </w:pPr>
    </w:p>
    <w:sectPr w:rsidR="006B589A" w:rsidRPr="00265E0E" w:rsidSect="00FE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517A"/>
    <w:multiLevelType w:val="hybridMultilevel"/>
    <w:tmpl w:val="1964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89A"/>
    <w:rsid w:val="00211F2C"/>
    <w:rsid w:val="00265E0E"/>
    <w:rsid w:val="00370BC7"/>
    <w:rsid w:val="00427D92"/>
    <w:rsid w:val="004B3211"/>
    <w:rsid w:val="00653C38"/>
    <w:rsid w:val="006B589A"/>
    <w:rsid w:val="00756DB5"/>
    <w:rsid w:val="008B4662"/>
    <w:rsid w:val="0090071A"/>
    <w:rsid w:val="00942CF3"/>
    <w:rsid w:val="009B3A00"/>
    <w:rsid w:val="00D34206"/>
    <w:rsid w:val="00E27A1E"/>
    <w:rsid w:val="00F13D1E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589A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B5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6B589A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6B589A"/>
    <w:pPr>
      <w:spacing w:after="0" w:line="240" w:lineRule="auto"/>
      <w:ind w:left="720"/>
      <w:contextualSpacing/>
    </w:pPr>
    <w:rPr>
      <w:rFonts w:ascii="Arial" w:hAnsi="Arial"/>
      <w:b/>
      <w:sz w:val="20"/>
      <w:szCs w:val="20"/>
    </w:rPr>
  </w:style>
  <w:style w:type="character" w:styleId="a5">
    <w:name w:val="Strong"/>
    <w:basedOn w:val="a0"/>
    <w:qFormat/>
    <w:rsid w:val="006B58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E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2013-01-28T15:01:00Z</dcterms:created>
  <dcterms:modified xsi:type="dcterms:W3CDTF">2013-01-30T06:24:00Z</dcterms:modified>
</cp:coreProperties>
</file>